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5F1F2E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5F1F2E" w:rsidRPr="000162E0" w:rsidRDefault="005F1F2E" w:rsidP="005F1F2E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5F1F2E" w:rsidRPr="000162E0" w:rsidRDefault="005F1F2E" w:rsidP="005F1F2E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1C80B011" w14:textId="77777777" w:rsidR="005F1F2E" w:rsidRPr="000162E0" w:rsidRDefault="005F1F2E" w:rsidP="005F1F2E">
                  <w:pPr>
                    <w:shd w:val="clear" w:color="auto" w:fill="FFFFFF"/>
                    <w:jc w:val="both"/>
                    <w:rPr>
                      <w:color w:val="2C3134"/>
                      <w:sz w:val="22"/>
                      <w:szCs w:val="22"/>
                      <w:lang w:eastAsia="uk-UA"/>
                    </w:rPr>
                  </w:pP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Шафа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</w:t>
                  </w:r>
                  <w:proofErr w:type="spellStart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закрита</w:t>
                  </w:r>
                  <w:proofErr w:type="spellEnd"/>
                  <w:r w:rsidRPr="000162E0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з лотками</w:t>
                  </w:r>
                </w:p>
                <w:p w14:paraId="0AEB25BA" w14:textId="0FEF4BFA" w:rsidR="005F1F2E" w:rsidRPr="000162E0" w:rsidRDefault="005F1F2E" w:rsidP="005F1F2E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0162E0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6A427A74" wp14:editId="13609CAB">
                        <wp:extent cx="1111250" cy="1624752"/>
                        <wp:effectExtent l="0" t="0" r="0" b="0"/>
                        <wp:docPr id="16" name="Рисунок 16" descr="Z:\Foto разное\Шафи\7708_bapsvsir-w-1_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Z:\Foto разное\Шафи\7708_bapsvsir-w-1_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8360" cy="16351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C670E81" w14:textId="77777777" w:rsidR="005F1F2E" w:rsidRDefault="005F1F2E" w:rsidP="005F1F2E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корпусна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комбінована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п’ятьма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дверцятами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відкритими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полицями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шухлядами</w:t>
                  </w:r>
                  <w:proofErr w:type="spellEnd"/>
                  <w:r>
                    <w:t xml:space="preserve">  </w:t>
                  </w:r>
                </w:p>
                <w:p w14:paraId="18A46885" w14:textId="77777777" w:rsidR="005F1F2E" w:rsidRDefault="005F1F2E" w:rsidP="005F1F2E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702 × 405 × 2115 мм.</w:t>
                  </w:r>
                </w:p>
                <w:p w14:paraId="764A8151" w14:textId="77777777" w:rsidR="005F1F2E" w:rsidRDefault="005F1F2E" w:rsidP="005F1F2E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комбіновану</w:t>
                  </w:r>
                  <w:proofErr w:type="spellEnd"/>
                  <w:r>
                    <w:t xml:space="preserve"> структуру: – 5 </w:t>
                  </w:r>
                  <w:proofErr w:type="spellStart"/>
                  <w:r>
                    <w:t>закритих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 за </w:t>
                  </w:r>
                  <w:proofErr w:type="spellStart"/>
                  <w:r>
                    <w:t>фасадними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дверцятами</w:t>
                  </w:r>
                  <w:proofErr w:type="spellEnd"/>
                  <w:r>
                    <w:t xml:space="preserve"> – 3 </w:t>
                  </w:r>
                  <w:proofErr w:type="spellStart"/>
                  <w:r>
                    <w:t>відкриті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– 2 </w:t>
                  </w:r>
                  <w:proofErr w:type="spellStart"/>
                  <w:r>
                    <w:t>висувні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шухляди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телескопічних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направляючих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Окремі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регулюватися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гнучкого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розміщення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вмісту</w:t>
                  </w:r>
                  <w:proofErr w:type="spellEnd"/>
                  <w:r>
                    <w:t>.</w:t>
                  </w:r>
                </w:p>
                <w:p w14:paraId="234FF9D0" w14:textId="77777777" w:rsidR="005F1F2E" w:rsidRDefault="005F1F2E" w:rsidP="005F1F2E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Фасади</w:t>
                  </w:r>
                  <w:proofErr w:type="spellEnd"/>
                  <w:r>
                    <w:t xml:space="preserve">  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 мм. </w:t>
                  </w:r>
                  <w:proofErr w:type="spellStart"/>
                  <w:r>
                    <w:t>Усі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інші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корпусу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оклеєні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0,5 мм.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виготовлена</w:t>
                  </w:r>
                  <w:proofErr w:type="spellEnd"/>
                  <w:r>
                    <w:t xml:space="preserve"> з ХДФ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одностороннього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ламінування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мм.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встановлюватися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опори з </w:t>
                  </w:r>
                  <w:proofErr w:type="spellStart"/>
                  <w:r>
                    <w:t>регулюванням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 в межах 0–30 мм,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компенсацію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нерівностей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підлоги</w:t>
                  </w:r>
                  <w:proofErr w:type="spellEnd"/>
                  <w:r>
                    <w:t>.</w:t>
                  </w:r>
                </w:p>
                <w:p w14:paraId="4E2F5DEE" w14:textId="77777777" w:rsidR="005F1F2E" w:rsidRDefault="005F1F2E" w:rsidP="005F1F2E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0A33443D" w14:textId="77777777" w:rsidR="005F1F2E" w:rsidRDefault="005F1F2E" w:rsidP="005F1F2E">
                  <w:pPr>
                    <w:pStyle w:val="ad"/>
                    <w:spacing w:before="0" w:beforeAutospacing="0" w:after="0" w:afterAutospacing="0"/>
                  </w:pPr>
                  <w:r>
                    <w:t>Корпус: ЛДСП 18 мм</w:t>
                  </w:r>
                </w:p>
                <w:p w14:paraId="6BCD844A" w14:textId="77777777" w:rsidR="005F1F2E" w:rsidRDefault="005F1F2E" w:rsidP="005F1F2E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>: ХДФ 2,5 мм</w:t>
                  </w:r>
                </w:p>
                <w:p w14:paraId="46590A90" w14:textId="77777777" w:rsidR="005F1F2E" w:rsidRDefault="005F1F2E" w:rsidP="005F1F2E">
                  <w:pPr>
                    <w:pStyle w:val="ad"/>
                    <w:spacing w:before="0" w:beforeAutospacing="0" w:after="0" w:afterAutospacing="0"/>
                  </w:pPr>
                  <w:r>
                    <w:t xml:space="preserve">Крайки: ПВХ 0,5 мм (корпус), ПВХ 1 мм </w:t>
                  </w:r>
                </w:p>
                <w:p w14:paraId="60F6FD91" w14:textId="77777777" w:rsidR="005F1F2E" w:rsidRDefault="005F1F2E" w:rsidP="005F1F2E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Направляючі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телескопічні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повного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висуву</w:t>
                  </w:r>
                  <w:proofErr w:type="spellEnd"/>
                </w:p>
                <w:p w14:paraId="7E6A99E9" w14:textId="77777777" w:rsidR="005F1F2E" w:rsidRDefault="005F1F2E" w:rsidP="005F1F2E">
                  <w:pPr>
                    <w:pStyle w:val="ad"/>
                    <w:spacing w:before="0" w:beforeAutospacing="0" w:after="0" w:afterAutospacing="0"/>
                  </w:pPr>
                  <w:r>
                    <w:t xml:space="preserve">Опори: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регульовані</w:t>
                  </w:r>
                  <w:proofErr w:type="spellEnd"/>
                </w:p>
                <w:p w14:paraId="5A9F719C" w14:textId="77777777" w:rsidR="005F1F2E" w:rsidRDefault="005F1F2E" w:rsidP="005F1F2E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– корпус —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  <w:r>
                    <w:t xml:space="preserve"> – фасад —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 </w:t>
                  </w:r>
                </w:p>
                <w:p w14:paraId="31D65227" w14:textId="77777777" w:rsidR="005F1F2E" w:rsidRDefault="005F1F2E" w:rsidP="005F1F2E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конструкції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зібрані</w:t>
                  </w:r>
                  <w:proofErr w:type="spellEnd"/>
                  <w:r>
                    <w:t xml:space="preserve"> без </w:t>
                  </w:r>
                  <w:proofErr w:type="spellStart"/>
                  <w:r>
                    <w:t>зазорів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перекосів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люфтів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рівномірного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.   </w:t>
                  </w:r>
                  <w:proofErr w:type="spellStart"/>
                  <w:r>
                    <w:t>Шухляди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легко </w:t>
                  </w:r>
                  <w:proofErr w:type="spellStart"/>
                  <w:r>
                    <w:t>висуватись</w:t>
                  </w:r>
                  <w:proofErr w:type="spellEnd"/>
                  <w:r>
                    <w:t xml:space="preserve"> і не </w:t>
                  </w:r>
                  <w:proofErr w:type="spellStart"/>
                  <w:r>
                    <w:t>заїдати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</w:t>
                  </w:r>
                  <w:proofErr w:type="spellEnd"/>
                  <w:r>
                    <w:t xml:space="preserve"> час </w:t>
                  </w:r>
                  <w:proofErr w:type="spellStart"/>
                  <w:r>
                    <w:t>роботи</w:t>
                  </w:r>
                  <w:proofErr w:type="spellEnd"/>
                  <w:r>
                    <w:t xml:space="preserve">. Крайки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щільно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зафіксовані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всьому</w:t>
                  </w:r>
                  <w:proofErr w:type="spellEnd"/>
                  <w:r>
                    <w:t xml:space="preserve"> периметру </w:t>
                  </w:r>
                  <w:proofErr w:type="spellStart"/>
                  <w:r>
                    <w:t>елементів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опори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стійке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розташування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навіть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нерівній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основі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ДСТУ та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 xml:space="preserve">.  </w:t>
                  </w:r>
                </w:p>
                <w:p w14:paraId="5E69B79C" w14:textId="63C26D87" w:rsidR="005F1F2E" w:rsidRDefault="005F1F2E" w:rsidP="005F1F2E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1F2E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5C89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87B51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14324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41EFF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32D6"/>
    <w:rsid w:val="00F972B4"/>
    <w:rsid w:val="00FA4CDC"/>
    <w:rsid w:val="00FA6E80"/>
    <w:rsid w:val="00FA7A20"/>
    <w:rsid w:val="00FB7916"/>
    <w:rsid w:val="00FC0867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2025-07-02T17:51:00Z</dcterms:created>
  <dcterms:modified xsi:type="dcterms:W3CDTF">2025-07-02T17:51:00Z</dcterms:modified>
</cp:coreProperties>
</file>